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rPr>
          <w:rFonts w:hint="eastAsia" w:ascii="黑体" w:hAnsi="黑体" w:eastAsia="黑体" w:cs="黑体"/>
          <w:sz w:val="32"/>
          <w:szCs w:val="32"/>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“我要上全运”北京市健身气功选拔赛</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 xml:space="preserve">  暨2021年北京市健身气功站点联赛</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竞赛规程</w:t>
      </w:r>
    </w:p>
    <w:p>
      <w:pPr>
        <w:spacing w:line="560" w:lineRule="exact"/>
      </w:pPr>
    </w:p>
    <w:p>
      <w:pPr>
        <w:spacing w:line="560" w:lineRule="exact"/>
        <w:ind w:firstLine="606" w:firstLineChars="200"/>
        <w:rPr>
          <w:rFonts w:ascii="黑体" w:hAnsi="黑体" w:eastAsia="黑体"/>
          <w:sz w:val="32"/>
          <w:szCs w:val="32"/>
        </w:rPr>
      </w:pPr>
      <w:r>
        <w:rPr>
          <w:rFonts w:hint="eastAsia" w:ascii="黑体" w:hAnsi="黑体" w:eastAsia="黑体"/>
          <w:sz w:val="32"/>
          <w:szCs w:val="32"/>
        </w:rPr>
        <w:t>一、时间、地点</w:t>
      </w:r>
    </w:p>
    <w:p>
      <w:pPr>
        <w:spacing w:line="560" w:lineRule="exact"/>
        <w:ind w:firstLine="606"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2021年7月12日，大兴区体育中心</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二、主办单位</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北京市体育局</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三、承办单位</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北京市社会体育管理中心</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北京市大兴区体育局</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四、协办单位</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北京市社会体育指导员协会</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多炼（北京）体育文化发展有限公司</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五、比赛项目</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（一）共设四个分项，每个分项下设三个组别，共12个小项。</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健身气功·易筋经：城市街道（社区）组、农村乡镇组、企事业单位组</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健身气功·五禽戏：城市街道（社区）组、农村乡镇组、企事业单位组</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健身气功·八段锦：城市街道（社区）组、农村乡镇组、企事业单位组</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健身气功·气舞：城市街道（社区）组、农村乡镇组、企事业单位组</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均为集体项目。</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（二）健身气功·易筋经、五禽戏、八段锦展演项目为国家体育总局健身气功管理中心缩编推广的6分钟普及功法。</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（三）健身气功·气舞以国家体育总局健身气功管理中心推广的健身气功功法动作为素材，自创主旨，自编套路，自配音乐，自选背景与服装。</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六、比赛办法</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以各区为单位统一报名，以县处级以下的街道、乡镇、企事业单位为单位组队参加，不允许跨区、街道、乡镇、单位组队，队伍名称可落到xx街道队、xx乡镇队、xx单位队。</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每区可报总领队1人。各区上报运动队数量原则上每个区不超过6支，且每个项目每个组别不超过2支。</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每个运动队限报1个组别中的1个项目。</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每个运动队可报领队兼教练1名（可兼队员），队员6名，替补队员2名，其中场上男性队员不少于1名。上场运动员6人。每位运动员所报项目和组别均不得重复。</w:t>
      </w:r>
    </w:p>
    <w:p>
      <w:pPr>
        <w:pStyle w:val="16"/>
        <w:spacing w:line="560" w:lineRule="exact"/>
        <w:ind w:firstLine="606" w:firstLineChars="200"/>
        <w:rPr>
          <w:rFonts w:ascii="黑体" w:hAnsi="黑体" w:eastAsia="黑体" w:cs="黑体"/>
          <w:bCs/>
          <w:sz w:val="32"/>
          <w:szCs w:val="32"/>
        </w:rPr>
      </w:pPr>
      <w:r>
        <w:rPr>
          <w:rFonts w:hint="eastAsia" w:ascii="黑体" w:hAnsi="黑体" w:eastAsia="黑体"/>
          <w:sz w:val="32"/>
          <w:szCs w:val="32"/>
        </w:rPr>
        <w:t>七、</w:t>
      </w:r>
      <w:r>
        <w:rPr>
          <w:rFonts w:hint="eastAsia" w:ascii="黑体" w:hAnsi="黑体" w:eastAsia="黑体" w:cs="黑体"/>
          <w:bCs/>
          <w:sz w:val="32"/>
          <w:szCs w:val="32"/>
        </w:rPr>
        <w:t>运动员资格与审查</w:t>
      </w:r>
    </w:p>
    <w:p>
      <w:pPr>
        <w:spacing w:line="560" w:lineRule="exact"/>
        <w:ind w:firstLine="606" w:firstLineChars="200"/>
        <w:textAlignment w:val="baseline"/>
        <w:rPr>
          <w:rFonts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（一）运动员资格</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1.中华人民共和国公民（包括香港特别行政区、澳门特别行政区和台湾省）。</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2.身体健康，年龄须满25周岁（1996年5月1日前出生，不含5月1日）以上至65周岁（1956年5月1日后出生，含5月1日）以下。运动员出生日期以身份证上标明的年月日为准。</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3.运动员代表本人户籍所在地、长期居住地或就职单位（落户、就职1年以上）参加。长期居住地以本人居住证或社保缴纳记录（满1年）为依据，就职单位以劳动合同、收入及纳税证明、社保证明等为依据。</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4.类似项目（武术、体操、艺术体操等）专业运动员（包括退役运动员）不得参加健身气功项目比赛。</w:t>
      </w:r>
    </w:p>
    <w:p>
      <w:pPr>
        <w:pStyle w:val="5"/>
        <w:spacing w:line="520" w:lineRule="exact"/>
        <w:ind w:firstLine="605"/>
        <w:rPr>
          <w:rFonts w:hAnsi="仿宋" w:cs="仿宋"/>
          <w:szCs w:val="32"/>
        </w:rPr>
      </w:pPr>
      <w:r>
        <w:rPr>
          <w:rFonts w:hint="eastAsia" w:hAnsi="仿宋_GB2312" w:cs="仿宋_GB2312"/>
          <w:color w:val="000000"/>
          <w:szCs w:val="32"/>
        </w:rPr>
        <w:t>5.健身气功国家级注册裁判员及近3年内参加过全国或国际性健身气功赛事执裁人员不得以运动员身份参加。</w:t>
      </w:r>
    </w:p>
    <w:p>
      <w:pPr>
        <w:spacing w:line="560" w:lineRule="exact"/>
        <w:ind w:firstLine="606" w:firstLineChars="200"/>
        <w:textAlignment w:val="baseline"/>
        <w:rPr>
          <w:rFonts w:ascii="楷体" w:hAnsi="楷体" w:eastAsia="楷体" w:cs="楷体"/>
          <w:bCs/>
          <w:kern w:val="0"/>
          <w:sz w:val="32"/>
          <w:szCs w:val="32"/>
          <w:shd w:val="clear" w:color="auto" w:fill="FFFFFF"/>
        </w:rPr>
      </w:pPr>
      <w:r>
        <w:rPr>
          <w:rFonts w:hint="eastAsia" w:ascii="楷体" w:hAnsi="楷体" w:eastAsia="楷体" w:cs="楷体"/>
          <w:bCs/>
          <w:kern w:val="0"/>
          <w:sz w:val="32"/>
          <w:szCs w:val="32"/>
          <w:shd w:val="clear" w:color="auto" w:fill="FFFFFF"/>
        </w:rPr>
        <w:t>（二）资格审查</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1.一名运动员须以同一身份报名，代表同一组别参赛，禁止跨组别参赛。</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2.北京市社会体育管理中心将依据有关规定对运动员资格进行审查。</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3.经查证违反运动员资格规定的，取消该运动员所在运动队的参赛资格。</w:t>
      </w:r>
    </w:p>
    <w:p>
      <w:pPr>
        <w:pStyle w:val="5"/>
        <w:spacing w:line="520" w:lineRule="exact"/>
        <w:ind w:firstLine="605"/>
        <w:rPr>
          <w:rFonts w:hAnsi="仿宋" w:cs="仿宋"/>
          <w:kern w:val="0"/>
          <w:szCs w:val="32"/>
          <w:shd w:val="clear" w:color="auto" w:fill="FFFFFF"/>
        </w:rPr>
      </w:pPr>
      <w:r>
        <w:rPr>
          <w:rFonts w:hint="eastAsia" w:hAnsi="仿宋_GB2312" w:cs="仿宋_GB2312"/>
          <w:color w:val="000000"/>
          <w:szCs w:val="32"/>
        </w:rPr>
        <w:t>4.运动员（队）被取消参赛资格和比赛成绩的，已完成的比赛结果不再改变，其被取消的名次依次递补。</w:t>
      </w:r>
    </w:p>
    <w:p>
      <w:pPr>
        <w:spacing w:line="560" w:lineRule="exact"/>
        <w:ind w:firstLine="606" w:firstLineChars="200"/>
        <w:rPr>
          <w:rFonts w:ascii="黑体" w:hAnsi="黑体" w:eastAsia="黑体" w:cs="黑体"/>
          <w:bCs/>
          <w:sz w:val="32"/>
          <w:szCs w:val="32"/>
        </w:rPr>
      </w:pPr>
      <w:r>
        <w:rPr>
          <w:rFonts w:hint="eastAsia" w:ascii="黑体" w:hAnsi="黑体" w:eastAsia="黑体" w:cs="黑体"/>
          <w:bCs/>
          <w:sz w:val="32"/>
          <w:szCs w:val="32"/>
        </w:rPr>
        <w:t>八、比赛办法</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（一）易筋经、五禽戏、八段锦和气舞项目评判采用国家体育总局健身气功管理中心2021年最新修订的《健身气功竞赛规则》。</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（二）易筋经、五禽戏、八段锦项目比赛上场队形为平行错位排列；气舞项目比赛上场队形自行排列。</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（三）易筋经、五禽戏、八段锦项目采用国家体育总局健身气功管理中心发行的《健身气功比赛展演音乐》中的6分钟伴奏音乐。</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（四）气舞项目从9种健身气功普及功法和4种竞赛功法中选取动作，自编套路，自配音乐，自配LED动态背景，自选服装，时长为4分40秒至5分20秒，套路编排内容不得少于6种功法元素，其中须包含1个完整动式。</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（五）上场运动员统一着装，服装和运动鞋须符合健身气功项目特点。</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（六）气舞项目使用视频背景，不得出现任何字幕以及本单位地域等关联信息，气舞音乐为纯音乐。</w:t>
      </w:r>
    </w:p>
    <w:p>
      <w:pPr>
        <w:spacing w:line="560" w:lineRule="exact"/>
        <w:ind w:firstLine="606" w:firstLineChars="200"/>
        <w:rPr>
          <w:rFonts w:ascii="黑体" w:hAnsi="黑体" w:eastAsia="黑体" w:cs="黑体"/>
          <w:bCs/>
          <w:sz w:val="32"/>
          <w:szCs w:val="32"/>
        </w:rPr>
      </w:pPr>
      <w:r>
        <w:rPr>
          <w:rFonts w:hint="eastAsia" w:ascii="黑体" w:hAnsi="黑体" w:eastAsia="黑体" w:cs="黑体"/>
          <w:bCs/>
          <w:sz w:val="32"/>
          <w:szCs w:val="32"/>
        </w:rPr>
        <w:t>九、报名办法</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一）各区按照要求填写《“我要上全运”北京市健身气功选拔赛暨2021年北京市健身气功站点联赛报名表》，于7月6日前通过邮件发至邮箱：bjjsqg@163.com，参赛项目和参赛人员一经确定不得更改和调整。报名信息包括报项信息、参赛个人的身份等信息。联系人：杨琳，联系电话：83167229，18612258776。</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（二）报名所需资料：</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1.第二代身份证正反面彩色扫描件、2寸白底免冠证件照片电子版；</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2.户口本扫描件或户籍证明原件（代表户籍所在地运动员提供）；</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3.本人居住证或社保缴纳记录（代表长期居住地运动员提供）；</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4.就职单位的劳动合同、收入及纳税证明、社保缴纳记录扫描件（代表参加企事业单位组运动员提供）；</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5.正规医疗单位出具的健康证明；</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6.意外伤害保险单。</w:t>
      </w:r>
    </w:p>
    <w:p>
      <w:pPr>
        <w:spacing w:line="560" w:lineRule="exact"/>
        <w:ind w:firstLine="606" w:firstLineChars="200"/>
        <w:rPr>
          <w:rFonts w:ascii="黑体" w:hAnsi="黑体" w:eastAsia="黑体"/>
          <w:sz w:val="32"/>
          <w:szCs w:val="32"/>
        </w:rPr>
      </w:pPr>
      <w:r>
        <w:rPr>
          <w:rFonts w:hint="eastAsia" w:ascii="黑体" w:hAnsi="黑体" w:eastAsia="黑体" w:cs="黑体"/>
          <w:bCs/>
          <w:sz w:val="32"/>
          <w:szCs w:val="32"/>
        </w:rPr>
        <w:t>十、奖励</w:t>
      </w:r>
    </w:p>
    <w:p>
      <w:pPr>
        <w:spacing w:line="560" w:lineRule="exact"/>
        <w:ind w:firstLine="606" w:firstLineChars="200"/>
        <w:jc w:val="left"/>
        <w:rPr>
          <w:rFonts w:ascii="仿宋_GB2312" w:hAnsi="仿宋" w:eastAsia="仿宋_GB2312"/>
          <w:sz w:val="32"/>
          <w:szCs w:val="32"/>
        </w:rPr>
      </w:pPr>
      <w:r>
        <w:rPr>
          <w:rFonts w:hint="eastAsia" w:ascii="仿宋_GB2312" w:hAnsi="仿宋_GB2312" w:eastAsia="仿宋_GB2312" w:cs="仿宋_GB2312"/>
          <w:color w:val="000000"/>
          <w:sz w:val="32"/>
          <w:szCs w:val="32"/>
        </w:rPr>
        <w:t>各组别录取前8名，并为获得前8名的运动员颁发奖牌和证书。若单项组别参赛队伍等于或不足8支队伍时，以实际参赛队伍数减1录取名次。</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十一、裁判、仲裁</w:t>
      </w:r>
    </w:p>
    <w:p>
      <w:pPr>
        <w:spacing w:line="560" w:lineRule="exact"/>
        <w:ind w:firstLine="606"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本次比赛裁判长、裁判员和辅助裁判由北京市社会体育管理中心负责选派。</w:t>
      </w:r>
    </w:p>
    <w:p>
      <w:pPr>
        <w:spacing w:line="560" w:lineRule="exact"/>
        <w:ind w:firstLine="645"/>
        <w:rPr>
          <w:rFonts w:ascii="黑体" w:eastAsia="黑体"/>
          <w:sz w:val="32"/>
          <w:szCs w:val="32"/>
        </w:rPr>
      </w:pPr>
      <w:r>
        <w:rPr>
          <w:rFonts w:hint="eastAsia" w:ascii="黑体" w:hAnsi="黑体" w:eastAsia="黑体"/>
          <w:sz w:val="32"/>
          <w:szCs w:val="32"/>
        </w:rPr>
        <w:t>十二、</w:t>
      </w:r>
      <w:r>
        <w:rPr>
          <w:rFonts w:hint="eastAsia" w:ascii="黑体" w:eastAsia="黑体"/>
          <w:sz w:val="32"/>
          <w:szCs w:val="32"/>
        </w:rPr>
        <w:t>防控要求</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（一）所有参加活动人员需严格服从活动防疫安全要求，服从现场防疫工作人员指挥。</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（二）所有参加活动人员需自备口罩，口罩应符合《新型冠状病毒肺炎流行期间公众佩戴口罩指引》要求。</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（三）活动实行“绿码”准入制，所有参加活动人员需出示“北京健康宝”并通过体温检测。拒绝接受扫码、体温检测或体温异常、处于隔离期等可疑人员，谢绝入场。</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（四）参加活动人员凭身份证入场，禁止无关人员进入比赛场所。</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（五）除运动员处于比赛期间以外，所有人员进入比赛场所须全程佩戴口罩。比赛开始后，运动员在参赛过程中可不佩戴口罩，完成比赛后应及时佩戴口罩。</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（六）在签到处、检录区、候场区、领奖区等人员聚集区域，应保持1米以上间隔，避免交叉和近距离接触。</w:t>
      </w:r>
    </w:p>
    <w:p>
      <w:pPr>
        <w:pStyle w:val="5"/>
        <w:spacing w:line="520" w:lineRule="exact"/>
        <w:ind w:firstLine="605"/>
        <w:rPr>
          <w:rFonts w:hint="eastAsia" w:hAnsi="仿宋_GB2312" w:cs="仿宋_GB2312"/>
          <w:color w:val="000000"/>
          <w:szCs w:val="32"/>
        </w:rPr>
      </w:pPr>
      <w:r>
        <w:rPr>
          <w:rFonts w:hint="eastAsia" w:hAnsi="仿宋_GB2312" w:cs="仿宋_GB2312"/>
          <w:color w:val="000000"/>
          <w:szCs w:val="32"/>
        </w:rPr>
        <w:t>（七）若有人员出现发热、干咳等症状时，不得带病参与赛事活动，并参照《新型冠状病毒肺炎流行期间公众出现发热呼吸道症状后的就诊指引》执行。</w:t>
      </w:r>
    </w:p>
    <w:p>
      <w:pPr>
        <w:spacing w:line="560" w:lineRule="exact"/>
        <w:ind w:firstLine="606" w:firstLineChars="200"/>
        <w:rPr>
          <w:rFonts w:ascii="黑体" w:hAnsi="黑体" w:eastAsia="黑体"/>
          <w:sz w:val="32"/>
          <w:szCs w:val="32"/>
        </w:rPr>
      </w:pPr>
      <w:r>
        <w:rPr>
          <w:rFonts w:hint="eastAsia" w:ascii="黑体" w:hAnsi="黑体" w:eastAsia="黑体"/>
          <w:sz w:val="32"/>
          <w:szCs w:val="32"/>
        </w:rPr>
        <w:t>十三、未尽事宜，另行通知。</w:t>
      </w:r>
    </w:p>
    <w:p>
      <w:pPr>
        <w:ind w:firstLine="686" w:firstLineChars="200"/>
        <w:jc w:val="center"/>
        <w:rPr>
          <w:rFonts w:hint="eastAsia" w:ascii="宋体" w:hAnsi="宋体" w:cs="宋体"/>
          <w:b/>
          <w:bCs/>
          <w:kern w:val="0"/>
          <w:sz w:val="36"/>
          <w:szCs w:val="36"/>
          <w:shd w:val="clear" w:color="auto" w:fill="FFFFFF"/>
        </w:rPr>
        <w:sectPr>
          <w:headerReference r:id="rId3" w:type="default"/>
          <w:footerReference r:id="rId5" w:type="default"/>
          <w:headerReference r:id="rId4" w:type="even"/>
          <w:footerReference r:id="rId6" w:type="even"/>
          <w:pgSz w:w="11906" w:h="16838"/>
          <w:pgMar w:top="2098" w:right="1474" w:bottom="1985" w:left="1588" w:header="851" w:footer="1588" w:gutter="0"/>
          <w:pgNumType w:fmt="numberInDash"/>
          <w:cols w:space="720" w:num="1"/>
          <w:docGrid w:type="linesAndChars" w:linePitch="312" w:charSpace="-3633"/>
        </w:sectPr>
      </w:pPr>
    </w:p>
    <w:p>
      <w:pPr>
        <w:spacing w:line="520" w:lineRule="exact"/>
        <w:jc w:val="center"/>
        <w:rPr>
          <w:rFonts w:hint="eastAsia" w:ascii="方正小标宋简体" w:hAnsi="宋体" w:eastAsia="方正小标宋简体" w:cs="宋体"/>
          <w:kern w:val="0"/>
          <w:sz w:val="44"/>
          <w:szCs w:val="44"/>
          <w:shd w:val="clear" w:color="auto" w:fill="FFFFFF"/>
        </w:rPr>
      </w:pPr>
      <w:r>
        <w:rPr>
          <w:rFonts w:hint="eastAsia" w:ascii="方正小标宋简体" w:hAnsi="宋体" w:eastAsia="方正小标宋简体" w:cs="宋体"/>
          <w:kern w:val="0"/>
          <w:sz w:val="44"/>
          <w:szCs w:val="44"/>
          <w:shd w:val="clear" w:color="auto" w:fill="FFFFFF"/>
        </w:rPr>
        <w:t>“我要上全运”北京市健身气功选拔赛</w:t>
      </w:r>
    </w:p>
    <w:p>
      <w:pPr>
        <w:spacing w:line="520" w:lineRule="exact"/>
        <w:jc w:val="center"/>
        <w:rPr>
          <w:rFonts w:hint="eastAsia" w:ascii="方正小标宋简体" w:hAnsi="宋体" w:eastAsia="方正小标宋简体" w:cs="宋体"/>
          <w:kern w:val="0"/>
          <w:sz w:val="44"/>
          <w:szCs w:val="44"/>
          <w:shd w:val="clear" w:color="auto" w:fill="FFFFFF"/>
        </w:rPr>
      </w:pPr>
      <w:r>
        <w:rPr>
          <w:rFonts w:hint="eastAsia" w:ascii="方正小标宋简体" w:hAnsi="宋体" w:eastAsia="方正小标宋简体" w:cs="宋体"/>
          <w:kern w:val="0"/>
          <w:sz w:val="44"/>
          <w:szCs w:val="44"/>
          <w:shd w:val="clear" w:color="auto" w:fill="FFFFFF"/>
        </w:rPr>
        <w:t>暨2021年北京市健身气功站点联赛报名表</w:t>
      </w:r>
    </w:p>
    <w:p>
      <w:pPr>
        <w:spacing w:before="156" w:beforeLines="50" w:after="156" w:afterLines="50"/>
        <w:jc w:val="left"/>
        <w:textAlignment w:val="baseline"/>
        <w:rPr>
          <w:rStyle w:val="15"/>
          <w:rFonts w:ascii="仿宋" w:hAnsi="仿宋" w:eastAsia="仿宋" w:cs="仿宋"/>
          <w:sz w:val="24"/>
          <w:szCs w:val="24"/>
          <w:u w:val="single"/>
        </w:rPr>
      </w:pPr>
      <w:r>
        <w:rPr>
          <w:rStyle w:val="15"/>
          <w:rFonts w:hint="eastAsia" w:ascii="仿宋" w:hAnsi="仿宋" w:eastAsia="仿宋" w:cs="仿宋"/>
          <w:sz w:val="24"/>
          <w:szCs w:val="24"/>
        </w:rPr>
        <w:t>各区业务主管部门（盖章） 总领队：</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 xml:space="preserve">  性别</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 xml:space="preserve"> 代表队名称</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领队兼教练：</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 xml:space="preserve">  性别：</w:t>
      </w:r>
      <w:r>
        <w:rPr>
          <w:rStyle w:val="15"/>
          <w:rFonts w:hint="eastAsia" w:ascii="仿宋" w:hAnsi="仿宋" w:eastAsia="仿宋" w:cs="仿宋"/>
          <w:sz w:val="24"/>
          <w:szCs w:val="24"/>
          <w:u w:val="single"/>
        </w:rPr>
        <w:t xml:space="preserve">    </w:t>
      </w:r>
    </w:p>
    <w:tbl>
      <w:tblPr>
        <w:tblStyle w:val="10"/>
        <w:tblW w:w="14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326"/>
        <w:gridCol w:w="1275"/>
        <w:gridCol w:w="567"/>
        <w:gridCol w:w="567"/>
        <w:gridCol w:w="567"/>
        <w:gridCol w:w="2268"/>
        <w:gridCol w:w="709"/>
        <w:gridCol w:w="709"/>
        <w:gridCol w:w="709"/>
        <w:gridCol w:w="708"/>
        <w:gridCol w:w="709"/>
        <w:gridCol w:w="709"/>
        <w:gridCol w:w="567"/>
        <w:gridCol w:w="567"/>
        <w:gridCol w:w="567"/>
        <w:gridCol w:w="709"/>
        <w:gridCol w:w="567"/>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9" w:hRule="atLeast"/>
          <w:jc w:val="center"/>
        </w:trPr>
        <w:tc>
          <w:tcPr>
            <w:tcW w:w="8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序号</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姓 名</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年 龄</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性 别</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民 族</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ascii="仿宋" w:hAnsi="仿宋" w:eastAsia="仿宋" w:cs="仿宋"/>
                <w:sz w:val="24"/>
                <w:szCs w:val="24"/>
              </w:rPr>
              <w:t>证件</w:t>
            </w:r>
            <w:r>
              <w:rPr>
                <w:rStyle w:val="15"/>
                <w:rFonts w:hint="eastAsia" w:ascii="仿宋" w:hAnsi="仿宋" w:eastAsia="仿宋" w:cs="仿宋"/>
                <w:sz w:val="24"/>
                <w:szCs w:val="24"/>
              </w:rPr>
              <w:t>号码</w:t>
            </w:r>
          </w:p>
        </w:tc>
        <w:tc>
          <w:tcPr>
            <w:tcW w:w="2127" w:type="dxa"/>
            <w:gridSpan w:val="3"/>
            <w:tcBorders>
              <w:top w:val="single" w:color="000000" w:sz="4" w:space="0"/>
              <w:left w:val="single" w:color="000000" w:sz="4" w:space="0"/>
              <w:bottom w:val="single" w:color="000000" w:sz="4" w:space="0"/>
              <w:right w:val="single" w:color="000000" w:sz="4" w:space="0"/>
            </w:tcBorders>
            <w:noWrap w:val="0"/>
            <w:vAlign w:val="top"/>
          </w:tcPr>
          <w:p>
            <w:pPr>
              <w:ind w:firstLine="335" w:firstLineChars="150"/>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易筋经</w:t>
            </w:r>
          </w:p>
        </w:tc>
        <w:tc>
          <w:tcPr>
            <w:tcW w:w="212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五禽戏</w:t>
            </w:r>
          </w:p>
        </w:tc>
        <w:tc>
          <w:tcPr>
            <w:tcW w:w="1701"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八段锦</w:t>
            </w:r>
          </w:p>
        </w:tc>
        <w:tc>
          <w:tcPr>
            <w:tcW w:w="1984"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气舞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jc w:val="center"/>
        </w:trPr>
        <w:tc>
          <w:tcPr>
            <w:tcW w:w="8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街道组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乡镇组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企事业</w:t>
            </w:r>
          </w:p>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单位组</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街道组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乡镇组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企事业</w:t>
            </w:r>
          </w:p>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单位组</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街道组</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乡镇组</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企事业</w:t>
            </w:r>
          </w:p>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单位组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街道组</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乡镇组</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企事业</w:t>
            </w:r>
          </w:p>
          <w:p>
            <w:pPr>
              <w:jc w:val="center"/>
              <w:textAlignment w:val="baseline"/>
              <w:rPr>
                <w:rStyle w:val="15"/>
                <w:rFonts w:ascii="仿宋" w:hAnsi="仿宋" w:eastAsia="仿宋" w:cs="仿宋"/>
                <w:sz w:val="18"/>
                <w:szCs w:val="24"/>
              </w:rPr>
            </w:pPr>
            <w:r>
              <w:rPr>
                <w:rStyle w:val="15"/>
                <w:rFonts w:hint="eastAsia" w:ascii="仿宋" w:hAnsi="仿宋" w:eastAsia="仿宋" w:cs="仿宋"/>
                <w:sz w:val="18"/>
                <w:szCs w:val="24"/>
              </w:rPr>
              <w:t>单位组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exact"/>
          <w:jc w:val="center"/>
        </w:trPr>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restart"/>
            <w:tcBorders>
              <w:top w:val="single" w:color="000000" w:sz="4" w:space="0"/>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restart"/>
            <w:tcBorders>
              <w:top w:val="single" w:color="000000" w:sz="4" w:space="0"/>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restart"/>
            <w:tcBorders>
              <w:top w:val="single" w:color="000000" w:sz="4" w:space="0"/>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restart"/>
            <w:tcBorders>
              <w:top w:val="single" w:color="000000" w:sz="4" w:space="0"/>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jc w:val="center"/>
        </w:trPr>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7" w:hRule="exact"/>
          <w:jc w:val="center"/>
        </w:trPr>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exact"/>
          <w:jc w:val="center"/>
        </w:trPr>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8" w:hRule="exact"/>
          <w:jc w:val="center"/>
        </w:trPr>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8" w:hRule="exact"/>
          <w:jc w:val="center"/>
        </w:trPr>
        <w:tc>
          <w:tcPr>
            <w:tcW w:w="541" w:type="dxa"/>
            <w:vMerge w:val="restart"/>
            <w:tcBorders>
              <w:top w:val="single" w:color="000000" w:sz="4" w:space="0"/>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替补</w:t>
            </w:r>
          </w:p>
        </w:tc>
        <w:tc>
          <w:tcPr>
            <w:tcW w:w="32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exact"/>
          <w:jc w:val="center"/>
        </w:trPr>
        <w:tc>
          <w:tcPr>
            <w:tcW w:w="541" w:type="dxa"/>
            <w:vMerge w:val="continue"/>
            <w:tcBorders>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32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r>
              <w:rPr>
                <w:rStyle w:val="15"/>
                <w:rFonts w:hint="eastAsia" w:ascii="仿宋" w:hAnsi="仿宋" w:eastAsia="仿宋" w:cs="仿宋"/>
                <w:sz w:val="24"/>
                <w:szCs w:val="24"/>
              </w:rPr>
              <w:t>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distribute"/>
              <w:textAlignment w:val="baseline"/>
              <w:rPr>
                <w:rStyle w:val="15"/>
                <w:rFonts w:ascii="仿宋" w:hAnsi="仿宋" w:eastAsia="仿宋" w:cs="仿宋"/>
                <w:sz w:val="24"/>
                <w:szCs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center"/>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9"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567"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c>
          <w:tcPr>
            <w:tcW w:w="708" w:type="dxa"/>
            <w:vMerge w:val="continue"/>
            <w:tcBorders>
              <w:left w:val="single" w:color="000000" w:sz="4" w:space="0"/>
              <w:right w:val="single" w:color="000000" w:sz="4" w:space="0"/>
            </w:tcBorders>
            <w:noWrap w:val="0"/>
            <w:vAlign w:val="top"/>
          </w:tcPr>
          <w:p>
            <w:pPr>
              <w:jc w:val="center"/>
              <w:textAlignment w:val="baseline"/>
              <w:rPr>
                <w:rStyle w:val="15"/>
                <w:rFonts w:ascii="仿宋" w:hAnsi="仿宋" w:eastAsia="仿宋" w:cs="仿宋"/>
                <w:sz w:val="24"/>
                <w:szCs w:val="24"/>
              </w:rPr>
            </w:pPr>
          </w:p>
        </w:tc>
      </w:tr>
    </w:tbl>
    <w:p>
      <w:pPr>
        <w:ind w:firstLine="1115" w:firstLineChars="500"/>
        <w:textAlignment w:val="baseline"/>
        <w:rPr>
          <w:rFonts w:hint="eastAsia" w:ascii="黑体" w:hAnsi="黑体" w:eastAsia="黑体" w:cs="黑体"/>
          <w:bCs/>
          <w:sz w:val="32"/>
          <w:szCs w:val="32"/>
          <w:lang w:val="zh-CN"/>
        </w:rPr>
        <w:sectPr>
          <w:footerReference r:id="rId7" w:type="default"/>
          <w:pgSz w:w="16838" w:h="11906" w:orient="landscape"/>
          <w:pgMar w:top="1588" w:right="2098" w:bottom="1474" w:left="1985" w:header="851" w:footer="1588" w:gutter="0"/>
          <w:pgNumType w:fmt="numberInDash"/>
          <w:cols w:space="720" w:num="1"/>
          <w:docGrid w:type="linesAndChars" w:linePitch="312" w:charSpace="-3633"/>
        </w:sectPr>
      </w:pPr>
      <w:r>
        <w:rPr>
          <w:rStyle w:val="15"/>
          <w:rFonts w:hint="eastAsia" w:ascii="仿宋" w:hAnsi="仿宋" w:eastAsia="仿宋" w:cs="仿宋"/>
          <w:sz w:val="24"/>
          <w:szCs w:val="24"/>
        </w:rPr>
        <w:t>备注： 1.在对应的组别栏中划“√”；               2.联 系 人：           联系电话：</w:t>
      </w:r>
      <w:bookmarkStart w:id="0" w:name="_GoBack"/>
      <w:bookmarkEnd w:id="0"/>
    </w:p>
    <w:p>
      <w:pPr>
        <w:spacing w:line="320" w:lineRule="exact"/>
        <w:rPr>
          <w:rFonts w:hint="eastAsia"/>
        </w:rPr>
      </w:pPr>
    </w:p>
    <w:sectPr>
      <w:pgSz w:w="11906" w:h="16838"/>
      <w:pgMar w:top="2098" w:right="1474" w:bottom="1985" w:left="1588" w:header="851" w:footer="1588" w:gutter="0"/>
      <w:pgNumType w:fmt="numberInDash"/>
      <w:cols w:space="720" w:num="1"/>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jc w:val="right"/>
      <w:rPr>
        <w:rFonts w:hint="eastAsia"/>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- 23 -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- 26 -</w:t>
    </w:r>
    <w:r>
      <w:rPr>
        <w:rFonts w:hint="eastAsia"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- 25 -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6A"/>
    <w:rsid w:val="00005500"/>
    <w:rsid w:val="00053639"/>
    <w:rsid w:val="00083E58"/>
    <w:rsid w:val="000A44BA"/>
    <w:rsid w:val="000B6EB8"/>
    <w:rsid w:val="000E16A5"/>
    <w:rsid w:val="00141FD6"/>
    <w:rsid w:val="0014584B"/>
    <w:rsid w:val="00177C10"/>
    <w:rsid w:val="00180335"/>
    <w:rsid w:val="001A7057"/>
    <w:rsid w:val="001A74B1"/>
    <w:rsid w:val="001B05E9"/>
    <w:rsid w:val="001F1470"/>
    <w:rsid w:val="00220D7E"/>
    <w:rsid w:val="002337B2"/>
    <w:rsid w:val="00276CB6"/>
    <w:rsid w:val="00277DB1"/>
    <w:rsid w:val="002862AB"/>
    <w:rsid w:val="002A1292"/>
    <w:rsid w:val="002A7EF0"/>
    <w:rsid w:val="002E2518"/>
    <w:rsid w:val="00304269"/>
    <w:rsid w:val="0030680F"/>
    <w:rsid w:val="00317C2A"/>
    <w:rsid w:val="00371773"/>
    <w:rsid w:val="003920DA"/>
    <w:rsid w:val="0039272A"/>
    <w:rsid w:val="003A5625"/>
    <w:rsid w:val="003A5891"/>
    <w:rsid w:val="004310C0"/>
    <w:rsid w:val="00436506"/>
    <w:rsid w:val="00446248"/>
    <w:rsid w:val="00452239"/>
    <w:rsid w:val="00455C54"/>
    <w:rsid w:val="00461877"/>
    <w:rsid w:val="0049027C"/>
    <w:rsid w:val="004A1CEC"/>
    <w:rsid w:val="004F1135"/>
    <w:rsid w:val="00505FC0"/>
    <w:rsid w:val="00515D6D"/>
    <w:rsid w:val="00535AEF"/>
    <w:rsid w:val="0054455B"/>
    <w:rsid w:val="00553AD6"/>
    <w:rsid w:val="00575C71"/>
    <w:rsid w:val="00591879"/>
    <w:rsid w:val="005B0598"/>
    <w:rsid w:val="005D1844"/>
    <w:rsid w:val="006419BA"/>
    <w:rsid w:val="00660AFE"/>
    <w:rsid w:val="0066513A"/>
    <w:rsid w:val="006764E7"/>
    <w:rsid w:val="006D7E86"/>
    <w:rsid w:val="006F6097"/>
    <w:rsid w:val="00716343"/>
    <w:rsid w:val="00752F5A"/>
    <w:rsid w:val="00780F0C"/>
    <w:rsid w:val="00782F69"/>
    <w:rsid w:val="007A1F36"/>
    <w:rsid w:val="007D0D66"/>
    <w:rsid w:val="007E6CAC"/>
    <w:rsid w:val="007F3B30"/>
    <w:rsid w:val="00850283"/>
    <w:rsid w:val="008A3EDE"/>
    <w:rsid w:val="008C21DD"/>
    <w:rsid w:val="008C666D"/>
    <w:rsid w:val="008E107B"/>
    <w:rsid w:val="008E17CC"/>
    <w:rsid w:val="008F762A"/>
    <w:rsid w:val="00944E04"/>
    <w:rsid w:val="00950CAB"/>
    <w:rsid w:val="0096244A"/>
    <w:rsid w:val="009777EC"/>
    <w:rsid w:val="00981D46"/>
    <w:rsid w:val="00990088"/>
    <w:rsid w:val="009A28C9"/>
    <w:rsid w:val="009B4422"/>
    <w:rsid w:val="009C7B0D"/>
    <w:rsid w:val="009E2681"/>
    <w:rsid w:val="009F1A35"/>
    <w:rsid w:val="00A02C56"/>
    <w:rsid w:val="00A116BB"/>
    <w:rsid w:val="00A15A87"/>
    <w:rsid w:val="00A351CC"/>
    <w:rsid w:val="00A35504"/>
    <w:rsid w:val="00AA4019"/>
    <w:rsid w:val="00AC03F2"/>
    <w:rsid w:val="00AC0B0D"/>
    <w:rsid w:val="00AE2562"/>
    <w:rsid w:val="00AE35FE"/>
    <w:rsid w:val="00AF30C5"/>
    <w:rsid w:val="00AF43C1"/>
    <w:rsid w:val="00B444DD"/>
    <w:rsid w:val="00B56246"/>
    <w:rsid w:val="00B565AE"/>
    <w:rsid w:val="00B70A6D"/>
    <w:rsid w:val="00B73D9A"/>
    <w:rsid w:val="00B74866"/>
    <w:rsid w:val="00B91292"/>
    <w:rsid w:val="00B92BAB"/>
    <w:rsid w:val="00B94BE9"/>
    <w:rsid w:val="00BB080C"/>
    <w:rsid w:val="00BB378A"/>
    <w:rsid w:val="00BD5730"/>
    <w:rsid w:val="00BF7DA7"/>
    <w:rsid w:val="00C20CD1"/>
    <w:rsid w:val="00C24AF3"/>
    <w:rsid w:val="00C32241"/>
    <w:rsid w:val="00C33CE7"/>
    <w:rsid w:val="00C568C2"/>
    <w:rsid w:val="00C8717D"/>
    <w:rsid w:val="00C92AB0"/>
    <w:rsid w:val="00CC307B"/>
    <w:rsid w:val="00CD1B1C"/>
    <w:rsid w:val="00CE484B"/>
    <w:rsid w:val="00D006C1"/>
    <w:rsid w:val="00D14591"/>
    <w:rsid w:val="00D16783"/>
    <w:rsid w:val="00D24DEE"/>
    <w:rsid w:val="00D26BBC"/>
    <w:rsid w:val="00D41C7C"/>
    <w:rsid w:val="00D87C21"/>
    <w:rsid w:val="00DA6D71"/>
    <w:rsid w:val="00DB2C8D"/>
    <w:rsid w:val="00DC2912"/>
    <w:rsid w:val="00DE1D19"/>
    <w:rsid w:val="00DF53B8"/>
    <w:rsid w:val="00E00A66"/>
    <w:rsid w:val="00E176C3"/>
    <w:rsid w:val="00E32EFB"/>
    <w:rsid w:val="00E33BA9"/>
    <w:rsid w:val="00E46527"/>
    <w:rsid w:val="00E52E9D"/>
    <w:rsid w:val="00E616F2"/>
    <w:rsid w:val="00E76B56"/>
    <w:rsid w:val="00E771A7"/>
    <w:rsid w:val="00E81149"/>
    <w:rsid w:val="00EB349F"/>
    <w:rsid w:val="00EF2D1A"/>
    <w:rsid w:val="00F02DD8"/>
    <w:rsid w:val="00F15334"/>
    <w:rsid w:val="00F20865"/>
    <w:rsid w:val="00F237CE"/>
    <w:rsid w:val="00F30757"/>
    <w:rsid w:val="00F3250F"/>
    <w:rsid w:val="00F56353"/>
    <w:rsid w:val="00F618E8"/>
    <w:rsid w:val="00F65402"/>
    <w:rsid w:val="00F7458B"/>
    <w:rsid w:val="00F84942"/>
    <w:rsid w:val="00F96050"/>
    <w:rsid w:val="00FE6ABC"/>
    <w:rsid w:val="00FE6EC3"/>
    <w:rsid w:val="01474FC8"/>
    <w:rsid w:val="01B1328D"/>
    <w:rsid w:val="0D4B6355"/>
    <w:rsid w:val="0E2D2BB3"/>
    <w:rsid w:val="1DCB5B32"/>
    <w:rsid w:val="227F15BB"/>
    <w:rsid w:val="2B5127D9"/>
    <w:rsid w:val="2F6F2667"/>
    <w:rsid w:val="37D863AC"/>
    <w:rsid w:val="381B55BA"/>
    <w:rsid w:val="3A0E5015"/>
    <w:rsid w:val="404A01CB"/>
    <w:rsid w:val="46574CFA"/>
    <w:rsid w:val="49C94C4C"/>
    <w:rsid w:val="51246D53"/>
    <w:rsid w:val="53395E73"/>
    <w:rsid w:val="57285D44"/>
    <w:rsid w:val="578239F2"/>
    <w:rsid w:val="5EFD85F1"/>
    <w:rsid w:val="62400627"/>
    <w:rsid w:val="6C0A5AC5"/>
    <w:rsid w:val="6D676D66"/>
    <w:rsid w:val="7029765E"/>
    <w:rsid w:val="74511D12"/>
    <w:rsid w:val="765B61CF"/>
    <w:rsid w:val="7E4206FC"/>
    <w:rsid w:val="7F7FB892"/>
    <w:rsid w:val="7FFA8919"/>
    <w:rsid w:val="B97F882E"/>
    <w:rsid w:val="D3F6AE7B"/>
    <w:rsid w:val="EB9F6D44"/>
    <w:rsid w:val="FBCF43F9"/>
    <w:rsid w:val="FD7FB3B2"/>
    <w:rsid w:val="FEF73D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Calibri" w:hAnsi="Calibri" w:eastAsia="宋体" w:cs="Times New Roman"/>
      <w:sz w:val="30"/>
      <w:szCs w:val="30"/>
    </w:rPr>
  </w:style>
  <w:style w:type="paragraph" w:styleId="5">
    <w:name w:val="Body Text Indent"/>
    <w:basedOn w:val="1"/>
    <w:qFormat/>
    <w:uiPriority w:val="0"/>
    <w:pPr>
      <w:spacing w:line="460" w:lineRule="exact"/>
      <w:ind w:firstLine="640" w:firstLineChars="2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uiPriority w:val="0"/>
  </w:style>
  <w:style w:type="paragraph" w:customStyle="1" w:styleId="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 Char Char Char"/>
    <w:basedOn w:val="1"/>
    <w:uiPriority w:val="0"/>
    <w:pPr>
      <w:widowControl/>
      <w:adjustRightInd w:val="0"/>
      <w:snapToGrid w:val="0"/>
      <w:spacing w:line="800" w:lineRule="exact"/>
      <w:ind w:right="-111" w:firstLine="630" w:firstLineChars="196"/>
    </w:pPr>
    <w:rPr>
      <w:rFonts w:ascii="宋体" w:hAnsi="宋体" w:eastAsia="仿宋_GB2312" w:cs="Courier New"/>
      <w:b/>
      <w:sz w:val="32"/>
      <w:szCs w:val="32"/>
    </w:rPr>
  </w:style>
  <w:style w:type="character" w:customStyle="1" w:styleId="15">
    <w:name w:val="NormalCharacter"/>
    <w:semiHidden/>
    <w:qFormat/>
    <w:uiPriority w:val="0"/>
    <w:rPr>
      <w:rFonts w:ascii="Times New Roman" w:hAnsi="Times New Roman" w:eastAsia="宋体" w:cs="Times New Roman"/>
      <w:kern w:val="2"/>
      <w:sz w:val="21"/>
      <w:szCs w:val="22"/>
      <w:lang w:val="en-US" w:eastAsia="zh-CN" w:bidi="ar-SA"/>
    </w:r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bjsports</Company>
  <Pages>26</Pages>
  <Words>1648</Words>
  <Characters>9394</Characters>
  <Lines>78</Lines>
  <Paragraphs>22</Paragraphs>
  <TotalTime>4</TotalTime>
  <ScaleCrop>false</ScaleCrop>
  <LinksUpToDate>false</LinksUpToDate>
  <CharactersWithSpaces>11020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2021-06-24T04:32:00Z</dcterms:created>
  <dc:creator>bangongshi</dc:creator>
  <cp:lastModifiedBy>吃火锅的和尚</cp:lastModifiedBy>
  <cp:lastPrinted>2021-06-25T08:08:00Z</cp:lastPrinted>
  <dcterms:modified xsi:type="dcterms:W3CDTF">2021-06-29T23:59:16Z</dcterms:modified>
  <dc:subject>2012年版</dc:subject>
  <dc:title>北京市体育局文件-下行文121010</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5EAFEED4B2B042728523B7DFE0DEB0DF</vt:lpwstr>
  </property>
</Properties>
</file>